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D79D1" w14:textId="77777777" w:rsidR="00927737" w:rsidRPr="000E2A31" w:rsidRDefault="00927737" w:rsidP="00FE496D">
      <w:pPr>
        <w:spacing w:line="360" w:lineRule="auto"/>
        <w:rPr>
          <w:rFonts w:ascii="Comic Sans MS" w:hAnsi="Comic Sans MS"/>
          <w:sz w:val="20"/>
          <w:lang w:val="fr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970"/>
        <w:gridCol w:w="5268"/>
      </w:tblGrid>
      <w:tr w:rsidR="00B327A5" w14:paraId="3DFB55A7" w14:textId="77777777" w:rsidTr="00C93499">
        <w:tc>
          <w:tcPr>
            <w:tcW w:w="2552" w:type="dxa"/>
          </w:tcPr>
          <w:p w14:paraId="74B0E0B5" w14:textId="4F1B85A5" w:rsidR="002B5392" w:rsidRPr="009D5E89" w:rsidRDefault="002B5392" w:rsidP="002B5392">
            <w:pPr>
              <w:spacing w:line="360" w:lineRule="auto"/>
              <w:rPr>
                <w:rFonts w:ascii="Comic Sans MS" w:hAnsi="Comic Sans MS"/>
                <w:b/>
                <w:szCs w:val="24"/>
                <w:lang w:val="fr-CA"/>
              </w:rPr>
            </w:pPr>
            <w:r w:rsidRPr="009D5E89">
              <w:rPr>
                <w:rFonts w:ascii="Comic Sans MS" w:hAnsi="Comic Sans MS"/>
                <w:b/>
                <w:szCs w:val="24"/>
                <w:lang w:val="fr-CA"/>
              </w:rPr>
              <w:t>Les formes d’énergie</w:t>
            </w:r>
          </w:p>
        </w:tc>
        <w:tc>
          <w:tcPr>
            <w:tcW w:w="2970" w:type="dxa"/>
          </w:tcPr>
          <w:p w14:paraId="4522F08A" w14:textId="77777777" w:rsidR="00927737" w:rsidRPr="009D5E89" w:rsidRDefault="002B5392" w:rsidP="002B5392">
            <w:pPr>
              <w:spacing w:line="360" w:lineRule="auto"/>
              <w:rPr>
                <w:rFonts w:ascii="Comic Sans MS" w:hAnsi="Comic Sans MS"/>
                <w:b/>
                <w:szCs w:val="24"/>
                <w:lang w:val="fr-CA"/>
              </w:rPr>
            </w:pPr>
            <w:r w:rsidRPr="009D5E89">
              <w:rPr>
                <w:rFonts w:ascii="Comic Sans MS" w:hAnsi="Comic Sans MS"/>
                <w:b/>
                <w:szCs w:val="24"/>
                <w:lang w:val="fr-CA"/>
              </w:rPr>
              <w:t>Définition</w:t>
            </w:r>
            <w:r w:rsidR="00927737" w:rsidRPr="009D5E89">
              <w:rPr>
                <w:rFonts w:ascii="Comic Sans MS" w:hAnsi="Comic Sans MS"/>
                <w:b/>
                <w:szCs w:val="24"/>
                <w:lang w:val="fr-CA"/>
              </w:rPr>
              <w:t xml:space="preserve"> </w:t>
            </w:r>
          </w:p>
          <w:p w14:paraId="760B7F6D" w14:textId="6872B9EB" w:rsidR="002B5392" w:rsidRPr="009D5E89" w:rsidRDefault="00927737" w:rsidP="002B5392">
            <w:pPr>
              <w:spacing w:line="360" w:lineRule="auto"/>
              <w:rPr>
                <w:rFonts w:ascii="Comic Sans MS" w:hAnsi="Comic Sans MS"/>
                <w:b/>
                <w:szCs w:val="24"/>
                <w:lang w:val="fr-CA"/>
              </w:rPr>
            </w:pPr>
            <w:r w:rsidRPr="00E27DB5">
              <w:rPr>
                <w:rFonts w:ascii="Comic Sans MS" w:hAnsi="Comic Sans MS"/>
                <w:b/>
                <w:szCs w:val="24"/>
                <w:lang w:val="fr-CA"/>
              </w:rPr>
              <w:t>(Mots clés)</w:t>
            </w:r>
          </w:p>
        </w:tc>
        <w:tc>
          <w:tcPr>
            <w:tcW w:w="5268" w:type="dxa"/>
          </w:tcPr>
          <w:p w14:paraId="40A967AE" w14:textId="5408F0D2" w:rsidR="002B5392" w:rsidRPr="009D5E89" w:rsidRDefault="002B5392" w:rsidP="002B5392">
            <w:pPr>
              <w:spacing w:line="360" w:lineRule="auto"/>
              <w:rPr>
                <w:rFonts w:ascii="Comic Sans MS" w:hAnsi="Comic Sans MS"/>
                <w:b/>
                <w:szCs w:val="24"/>
                <w:lang w:val="fr-CA"/>
              </w:rPr>
            </w:pPr>
            <w:r w:rsidRPr="009D5E89">
              <w:rPr>
                <w:rFonts w:ascii="Comic Sans MS" w:hAnsi="Comic Sans MS"/>
                <w:b/>
                <w:szCs w:val="24"/>
                <w:lang w:val="fr-CA"/>
              </w:rPr>
              <w:t>Exemples</w:t>
            </w:r>
          </w:p>
        </w:tc>
      </w:tr>
      <w:tr w:rsidR="00B327A5" w:rsidRPr="009D5E89" w14:paraId="2E0D1571" w14:textId="77777777" w:rsidTr="00C93499">
        <w:tc>
          <w:tcPr>
            <w:tcW w:w="2552" w:type="dxa"/>
          </w:tcPr>
          <w:p w14:paraId="6E11C088" w14:textId="51AD7567" w:rsidR="002B5392" w:rsidRPr="00C93499" w:rsidRDefault="004B14F9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L’énergie sonore</w:t>
            </w:r>
          </w:p>
        </w:tc>
        <w:tc>
          <w:tcPr>
            <w:tcW w:w="2970" w:type="dxa"/>
          </w:tcPr>
          <w:p w14:paraId="6638779D" w14:textId="77777777" w:rsidR="004B14F9" w:rsidRPr="00C93499" w:rsidRDefault="004B14F9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La matière vibre</w:t>
            </w:r>
          </w:p>
          <w:p w14:paraId="3DA831DF" w14:textId="1F51A40B" w:rsidR="004B14F9" w:rsidRPr="00C93499" w:rsidRDefault="004B14F9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(entendre)</w:t>
            </w:r>
          </w:p>
        </w:tc>
        <w:tc>
          <w:tcPr>
            <w:tcW w:w="5268" w:type="dxa"/>
          </w:tcPr>
          <w:p w14:paraId="705A54F0" w14:textId="77777777" w:rsidR="004B14F9" w:rsidRPr="00C93499" w:rsidRDefault="004B14F9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Jouer à la guitare.</w:t>
            </w:r>
          </w:p>
          <w:p w14:paraId="3A140B95" w14:textId="52C1C59C" w:rsidR="002B5392" w:rsidRPr="00C93499" w:rsidRDefault="004B14F9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Communiquer avec les cannettes.  </w:t>
            </w:r>
          </w:p>
        </w:tc>
      </w:tr>
      <w:tr w:rsidR="00B327A5" w14:paraId="2C5E7CC7" w14:textId="77777777" w:rsidTr="00C93499">
        <w:tc>
          <w:tcPr>
            <w:tcW w:w="2552" w:type="dxa"/>
          </w:tcPr>
          <w:p w14:paraId="46FC6060" w14:textId="66AF17FF" w:rsidR="002B5392" w:rsidRPr="00C93499" w:rsidRDefault="004B14F9" w:rsidP="004B14F9">
            <w:pPr>
              <w:spacing w:line="360" w:lineRule="auto"/>
              <w:rPr>
                <w:rFonts w:ascii="Comic Sans MS" w:hAnsi="Comic Sans MS"/>
                <w:szCs w:val="24"/>
              </w:rPr>
            </w:pPr>
            <w:proofErr w:type="spellStart"/>
            <w:r w:rsidRPr="00C93499">
              <w:rPr>
                <w:rFonts w:ascii="Comic Sans MS" w:hAnsi="Comic Sans MS"/>
                <w:szCs w:val="24"/>
              </w:rPr>
              <w:t>L’énergie</w:t>
            </w:r>
            <w:proofErr w:type="spellEnd"/>
            <w:r w:rsidRPr="00C93499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C93499">
              <w:rPr>
                <w:rFonts w:ascii="Comic Sans MS" w:hAnsi="Comic Sans MS"/>
                <w:szCs w:val="24"/>
              </w:rPr>
              <w:t>lumineuse</w:t>
            </w:r>
            <w:proofErr w:type="spellEnd"/>
          </w:p>
        </w:tc>
        <w:tc>
          <w:tcPr>
            <w:tcW w:w="2970" w:type="dxa"/>
          </w:tcPr>
          <w:p w14:paraId="7BA35D22" w14:textId="1A0F03F4" w:rsidR="002B5392" w:rsidRPr="00C93499" w:rsidRDefault="004B14F9" w:rsidP="004B14F9">
            <w:pPr>
              <w:spacing w:line="360" w:lineRule="auto"/>
              <w:rPr>
                <w:rFonts w:ascii="Comic Sans MS" w:hAnsi="Comic Sans MS"/>
                <w:szCs w:val="24"/>
              </w:rPr>
            </w:pPr>
            <w:r w:rsidRPr="00C93499">
              <w:rPr>
                <w:rFonts w:ascii="Comic Sans MS" w:hAnsi="Comic Sans MS"/>
                <w:szCs w:val="24"/>
              </w:rPr>
              <w:t xml:space="preserve">Pour </w:t>
            </w:r>
            <w:proofErr w:type="spellStart"/>
            <w:r w:rsidRPr="00C93499">
              <w:rPr>
                <w:rFonts w:ascii="Comic Sans MS" w:hAnsi="Comic Sans MS"/>
                <w:szCs w:val="24"/>
              </w:rPr>
              <w:t>voir</w:t>
            </w:r>
            <w:proofErr w:type="spellEnd"/>
            <w:r w:rsidRPr="00C93499">
              <w:rPr>
                <w:rFonts w:ascii="Comic Sans MS" w:hAnsi="Comic Sans MS"/>
                <w:szCs w:val="24"/>
              </w:rPr>
              <w:t xml:space="preserve"> les </w:t>
            </w:r>
            <w:proofErr w:type="spellStart"/>
            <w:r w:rsidRPr="00C93499">
              <w:rPr>
                <w:rFonts w:ascii="Comic Sans MS" w:hAnsi="Comic Sans MS"/>
                <w:szCs w:val="24"/>
              </w:rPr>
              <w:t>objets</w:t>
            </w:r>
            <w:proofErr w:type="spellEnd"/>
            <w:r w:rsidRPr="00C93499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5268" w:type="dxa"/>
          </w:tcPr>
          <w:p w14:paraId="15AA6D14" w14:textId="6068B78C" w:rsidR="002B5392" w:rsidRPr="00C93499" w:rsidRDefault="004B14F9" w:rsidP="004B14F9">
            <w:pPr>
              <w:spacing w:line="360" w:lineRule="auto"/>
              <w:rPr>
                <w:rFonts w:ascii="Comic Sans MS" w:hAnsi="Comic Sans MS"/>
                <w:szCs w:val="24"/>
              </w:rPr>
            </w:pPr>
            <w:proofErr w:type="spellStart"/>
            <w:r w:rsidRPr="00C93499">
              <w:rPr>
                <w:rFonts w:ascii="Comic Sans MS" w:hAnsi="Comic Sans MS"/>
                <w:szCs w:val="24"/>
              </w:rPr>
              <w:t>Une</w:t>
            </w:r>
            <w:proofErr w:type="spellEnd"/>
            <w:r w:rsidRPr="00C93499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C93499">
              <w:rPr>
                <w:rFonts w:ascii="Comic Sans MS" w:hAnsi="Comic Sans MS"/>
                <w:szCs w:val="24"/>
              </w:rPr>
              <w:t>calculatrice</w:t>
            </w:r>
            <w:proofErr w:type="spellEnd"/>
          </w:p>
          <w:p w14:paraId="5B0A11EC" w14:textId="702C402E" w:rsidR="004B14F9" w:rsidRPr="00C93499" w:rsidRDefault="004B14F9" w:rsidP="004B14F9">
            <w:pPr>
              <w:spacing w:line="360" w:lineRule="auto"/>
              <w:rPr>
                <w:rFonts w:ascii="Comic Sans MS" w:hAnsi="Comic Sans MS"/>
                <w:szCs w:val="24"/>
              </w:rPr>
            </w:pPr>
            <w:proofErr w:type="spellStart"/>
            <w:r w:rsidRPr="00C93499">
              <w:rPr>
                <w:rFonts w:ascii="Comic Sans MS" w:hAnsi="Comic Sans MS"/>
                <w:szCs w:val="24"/>
              </w:rPr>
              <w:t>Une</w:t>
            </w:r>
            <w:proofErr w:type="spellEnd"/>
            <w:r w:rsidRPr="00C93499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C93499">
              <w:rPr>
                <w:rFonts w:ascii="Comic Sans MS" w:hAnsi="Comic Sans MS"/>
                <w:szCs w:val="24"/>
              </w:rPr>
              <w:t>lampe</w:t>
            </w:r>
            <w:proofErr w:type="spellEnd"/>
            <w:r w:rsidRPr="00C93499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B327A5" w:rsidRPr="009D5E89" w14:paraId="650A3BF6" w14:textId="77777777" w:rsidTr="00C93499">
        <w:tc>
          <w:tcPr>
            <w:tcW w:w="2552" w:type="dxa"/>
          </w:tcPr>
          <w:p w14:paraId="3FE5A34D" w14:textId="678775EC" w:rsidR="002B5392" w:rsidRPr="00C93499" w:rsidRDefault="00BE2FA0" w:rsidP="004B14F9">
            <w:pPr>
              <w:spacing w:line="360" w:lineRule="auto"/>
              <w:rPr>
                <w:rFonts w:ascii="Comic Sans MS" w:hAnsi="Comic Sans MS"/>
                <w:szCs w:val="24"/>
              </w:rPr>
            </w:pPr>
            <w:proofErr w:type="spellStart"/>
            <w:r w:rsidRPr="00C93499">
              <w:rPr>
                <w:rFonts w:ascii="Comic Sans MS" w:hAnsi="Comic Sans MS"/>
                <w:szCs w:val="24"/>
              </w:rPr>
              <w:t>L’énergie</w:t>
            </w:r>
            <w:proofErr w:type="spellEnd"/>
            <w:r w:rsidRPr="00C93499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C93499">
              <w:rPr>
                <w:rFonts w:ascii="Comic Sans MS" w:hAnsi="Comic Sans MS"/>
                <w:szCs w:val="24"/>
              </w:rPr>
              <w:t>magnétique</w:t>
            </w:r>
            <w:proofErr w:type="spellEnd"/>
            <w:r w:rsidRPr="00C93499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322C1698" w14:textId="153F337F" w:rsidR="002B5392" w:rsidRPr="00C93499" w:rsidRDefault="00BE2FA0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De l’énergie emmagasinée dans des systèmes d’aimants. </w:t>
            </w:r>
          </w:p>
        </w:tc>
        <w:tc>
          <w:tcPr>
            <w:tcW w:w="5268" w:type="dxa"/>
          </w:tcPr>
          <w:p w14:paraId="67B6A5F9" w14:textId="443290F7" w:rsidR="002B5392" w:rsidRPr="00C93499" w:rsidRDefault="00BE2FA0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Un aimant pour séparer des métaux des autres matériaux. </w:t>
            </w:r>
          </w:p>
        </w:tc>
      </w:tr>
      <w:tr w:rsidR="00B327A5" w:rsidRPr="009D5E89" w14:paraId="624FBC7D" w14:textId="77777777" w:rsidTr="00C93499">
        <w:tc>
          <w:tcPr>
            <w:tcW w:w="2552" w:type="dxa"/>
          </w:tcPr>
          <w:p w14:paraId="54AB4BE5" w14:textId="1C3D25B6" w:rsidR="002B5392" w:rsidRPr="00C93499" w:rsidRDefault="00892ACE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L’énergie thermique</w:t>
            </w:r>
          </w:p>
        </w:tc>
        <w:tc>
          <w:tcPr>
            <w:tcW w:w="2970" w:type="dxa"/>
          </w:tcPr>
          <w:p w14:paraId="18385CDD" w14:textId="43D34CE0" w:rsidR="002B5392" w:rsidRPr="00C93499" w:rsidRDefault="00892ACE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Pour réchauffer les objets et les humaines et pour cuisiner. </w:t>
            </w:r>
          </w:p>
        </w:tc>
        <w:tc>
          <w:tcPr>
            <w:tcW w:w="5268" w:type="dxa"/>
          </w:tcPr>
          <w:p w14:paraId="4A8B6FE0" w14:textId="3C54C9CC" w:rsidR="002B5392" w:rsidRPr="00C93499" w:rsidRDefault="00892ACE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Des différents objets en métal deviennent chauds dans l’eau bouillante. </w:t>
            </w:r>
          </w:p>
        </w:tc>
      </w:tr>
      <w:tr w:rsidR="00B327A5" w:rsidRPr="009D5E89" w14:paraId="1DD0B603" w14:textId="77777777" w:rsidTr="00C93499">
        <w:tc>
          <w:tcPr>
            <w:tcW w:w="2552" w:type="dxa"/>
          </w:tcPr>
          <w:p w14:paraId="27FEF8A1" w14:textId="0DF0ACAE" w:rsidR="002B5392" w:rsidRPr="00C93499" w:rsidRDefault="00A7652F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L’énergie potentielle </w:t>
            </w:r>
          </w:p>
        </w:tc>
        <w:tc>
          <w:tcPr>
            <w:tcW w:w="2970" w:type="dxa"/>
          </w:tcPr>
          <w:p w14:paraId="651D4DC6" w14:textId="6DF12149" w:rsidR="002B5392" w:rsidRPr="00C93499" w:rsidRDefault="00A7652F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Pour faire travailler ou bouger un objet plus tard. </w:t>
            </w:r>
          </w:p>
          <w:p w14:paraId="0B015F06" w14:textId="6A80E57F" w:rsidR="00A7652F" w:rsidRPr="00C93499" w:rsidRDefault="00A7652F" w:rsidP="00A7652F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(l’énergie est emmagasinée) </w:t>
            </w:r>
          </w:p>
        </w:tc>
        <w:tc>
          <w:tcPr>
            <w:tcW w:w="5268" w:type="dxa"/>
          </w:tcPr>
          <w:p w14:paraId="1BAFEDF7" w14:textId="057C861F" w:rsidR="002B5392" w:rsidRPr="00C93499" w:rsidRDefault="00A7652F" w:rsidP="00A7652F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La voiture </w:t>
            </w:r>
            <w:r w:rsidR="00B327A5" w:rsidRPr="00C93499">
              <w:rPr>
                <w:rFonts w:ascii="Comic Sans MS" w:hAnsi="Comic Sans MS"/>
                <w:szCs w:val="24"/>
                <w:lang w:val="fr-CA"/>
              </w:rPr>
              <w:t>à</w:t>
            </w: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 remontoir</w:t>
            </w:r>
          </w:p>
          <w:p w14:paraId="7B94FD92" w14:textId="4F41C488" w:rsidR="00B327A5" w:rsidRPr="00C93499" w:rsidRDefault="00B327A5" w:rsidP="00A7652F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La paille et l’élastique</w:t>
            </w:r>
          </w:p>
        </w:tc>
      </w:tr>
      <w:tr w:rsidR="00B327A5" w:rsidRPr="009D5E89" w14:paraId="162571F5" w14:textId="77777777" w:rsidTr="00C93499">
        <w:tc>
          <w:tcPr>
            <w:tcW w:w="2552" w:type="dxa"/>
          </w:tcPr>
          <w:p w14:paraId="6AE36130" w14:textId="34E14820" w:rsidR="002B5392" w:rsidRPr="00C93499" w:rsidRDefault="00B327A5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L’énergie élastique</w:t>
            </w:r>
          </w:p>
        </w:tc>
        <w:tc>
          <w:tcPr>
            <w:tcW w:w="2970" w:type="dxa"/>
          </w:tcPr>
          <w:p w14:paraId="7F2AE65C" w14:textId="4807B7EB" w:rsidR="002B5392" w:rsidRPr="00C93499" w:rsidRDefault="00B327A5" w:rsidP="00B327A5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La forme d’un objet change en tirant l’élastique</w:t>
            </w:r>
          </w:p>
        </w:tc>
        <w:tc>
          <w:tcPr>
            <w:tcW w:w="5268" w:type="dxa"/>
          </w:tcPr>
          <w:p w14:paraId="30144EF2" w14:textId="6CCB0CD2" w:rsidR="002B5392" w:rsidRPr="00C93499" w:rsidRDefault="00B327A5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La paille et l’élastique</w:t>
            </w:r>
          </w:p>
        </w:tc>
      </w:tr>
      <w:tr w:rsidR="00B327A5" w:rsidRPr="009D5E89" w14:paraId="2C42C181" w14:textId="77777777" w:rsidTr="00C93499">
        <w:tc>
          <w:tcPr>
            <w:tcW w:w="2552" w:type="dxa"/>
          </w:tcPr>
          <w:p w14:paraId="359187E4" w14:textId="15320EFC" w:rsidR="002B5392" w:rsidRPr="00C93499" w:rsidRDefault="00B327A5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L’énergie (potentielle) gravitationnelle </w:t>
            </w:r>
          </w:p>
        </w:tc>
        <w:tc>
          <w:tcPr>
            <w:tcW w:w="2970" w:type="dxa"/>
          </w:tcPr>
          <w:p w14:paraId="0B101403" w14:textId="606576F8" w:rsidR="002B5392" w:rsidRPr="00C93499" w:rsidRDefault="00B327A5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Reliée à sa position au-dessus de la surface de la Terre. </w:t>
            </w:r>
          </w:p>
        </w:tc>
        <w:tc>
          <w:tcPr>
            <w:tcW w:w="5268" w:type="dxa"/>
          </w:tcPr>
          <w:p w14:paraId="33273ABF" w14:textId="77777777" w:rsidR="002B5392" w:rsidRPr="00C93499" w:rsidRDefault="00B327A5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L’avion en papier</w:t>
            </w:r>
          </w:p>
          <w:p w14:paraId="2B16FF09" w14:textId="59357B22" w:rsidR="00CF10DC" w:rsidRPr="00C93499" w:rsidRDefault="00CF10DC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La chaise tourbillonnée </w:t>
            </w:r>
          </w:p>
        </w:tc>
      </w:tr>
      <w:tr w:rsidR="00B327A5" w:rsidRPr="009D5E89" w14:paraId="28DB2263" w14:textId="77777777" w:rsidTr="00C93499">
        <w:tc>
          <w:tcPr>
            <w:tcW w:w="2552" w:type="dxa"/>
          </w:tcPr>
          <w:p w14:paraId="18064569" w14:textId="1BEF56A2" w:rsidR="002B5392" w:rsidRPr="00C93499" w:rsidRDefault="00CF10DC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L’énergie cinétique</w:t>
            </w:r>
          </w:p>
        </w:tc>
        <w:tc>
          <w:tcPr>
            <w:tcW w:w="2970" w:type="dxa"/>
          </w:tcPr>
          <w:p w14:paraId="5E192107" w14:textId="47DB4118" w:rsidR="002B5392" w:rsidRPr="00C93499" w:rsidRDefault="00CF10DC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Quand les objets sont en mouvement</w:t>
            </w:r>
          </w:p>
        </w:tc>
        <w:tc>
          <w:tcPr>
            <w:tcW w:w="5268" w:type="dxa"/>
          </w:tcPr>
          <w:p w14:paraId="5177C04C" w14:textId="77777777" w:rsidR="002B5392" w:rsidRPr="00C93499" w:rsidRDefault="00CF10DC" w:rsidP="004B14F9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 xml:space="preserve">Le bloc sur la corde qui frappe l’autre bloc de bois. </w:t>
            </w:r>
          </w:p>
          <w:p w14:paraId="73C1B378" w14:textId="77777777" w:rsidR="00CF10DC" w:rsidRPr="00C93499" w:rsidRDefault="00CF10DC" w:rsidP="00CF10DC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La voiture à remontoir et l’avion en papier.</w:t>
            </w:r>
          </w:p>
          <w:p w14:paraId="43A194ED" w14:textId="75EAA69A" w:rsidR="00CF10DC" w:rsidRPr="00C93499" w:rsidRDefault="00CF10DC" w:rsidP="00CF10DC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C93499">
              <w:rPr>
                <w:rFonts w:ascii="Comic Sans MS" w:hAnsi="Comic Sans MS"/>
                <w:szCs w:val="24"/>
                <w:lang w:val="fr-CA"/>
              </w:rPr>
              <w:t>La chaise tourbillonnée</w:t>
            </w:r>
          </w:p>
        </w:tc>
      </w:tr>
    </w:tbl>
    <w:p w14:paraId="19B6A6B4" w14:textId="27980ECD" w:rsidR="000E2A31" w:rsidRPr="00BE2FA0" w:rsidRDefault="000E2A31" w:rsidP="00C93499">
      <w:pPr>
        <w:spacing w:line="360" w:lineRule="auto"/>
        <w:rPr>
          <w:rFonts w:ascii="Comic Sans MS" w:hAnsi="Comic Sans MS"/>
          <w:sz w:val="22"/>
          <w:szCs w:val="22"/>
          <w:lang w:val="fr-CA"/>
        </w:rPr>
      </w:pPr>
    </w:p>
    <w:sectPr w:rsidR="000E2A31" w:rsidRPr="00BE2FA0" w:rsidSect="0020060C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781"/>
    <w:multiLevelType w:val="hybridMultilevel"/>
    <w:tmpl w:val="12A6A7F4"/>
    <w:lvl w:ilvl="0" w:tplc="11B4AAE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15A98"/>
    <w:multiLevelType w:val="hybridMultilevel"/>
    <w:tmpl w:val="125465E6"/>
    <w:lvl w:ilvl="0" w:tplc="09FAFD3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47E1"/>
    <w:rsid w:val="000B206F"/>
    <w:rsid w:val="000E2A31"/>
    <w:rsid w:val="0012733C"/>
    <w:rsid w:val="001510E7"/>
    <w:rsid w:val="0020060C"/>
    <w:rsid w:val="00252225"/>
    <w:rsid w:val="0026008D"/>
    <w:rsid w:val="002B5392"/>
    <w:rsid w:val="003A455C"/>
    <w:rsid w:val="004428E1"/>
    <w:rsid w:val="004B14F9"/>
    <w:rsid w:val="005472F3"/>
    <w:rsid w:val="00573E2B"/>
    <w:rsid w:val="006E1C11"/>
    <w:rsid w:val="007F7903"/>
    <w:rsid w:val="00892ACE"/>
    <w:rsid w:val="008F2BA1"/>
    <w:rsid w:val="00927737"/>
    <w:rsid w:val="00980D1B"/>
    <w:rsid w:val="009D5E89"/>
    <w:rsid w:val="00A02726"/>
    <w:rsid w:val="00A3701D"/>
    <w:rsid w:val="00A633FF"/>
    <w:rsid w:val="00A640CF"/>
    <w:rsid w:val="00A7652F"/>
    <w:rsid w:val="00B327A5"/>
    <w:rsid w:val="00BE2FA0"/>
    <w:rsid w:val="00C93499"/>
    <w:rsid w:val="00CB2DBB"/>
    <w:rsid w:val="00CF10DC"/>
    <w:rsid w:val="00D12815"/>
    <w:rsid w:val="00DD0FA9"/>
    <w:rsid w:val="00DF74C7"/>
    <w:rsid w:val="00E27DB5"/>
    <w:rsid w:val="00E44865"/>
    <w:rsid w:val="00E569EC"/>
    <w:rsid w:val="00E91BB1"/>
    <w:rsid w:val="00F32771"/>
    <w:rsid w:val="00FB78C4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913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40CF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9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40CF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F4BF-60B3-5146-8A25-9604B607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4</cp:revision>
  <cp:lastPrinted>2017-04-11T19:05:00Z</cp:lastPrinted>
  <dcterms:created xsi:type="dcterms:W3CDTF">2017-05-09T19:43:00Z</dcterms:created>
  <dcterms:modified xsi:type="dcterms:W3CDTF">2017-05-09T19:44:00Z</dcterms:modified>
</cp:coreProperties>
</file>